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proofErr w:type="gramEnd"/>
      <w:r w:rsidR="00486AA8" w:rsidRPr="0020189C">
        <w:rPr>
          <w:rFonts w:ascii="Franklin Gothic Book" w:hAnsi="Franklin Gothic Book" w:cs="Calibri"/>
          <w:highlight w:val="cyan"/>
        </w:rPr>
        <w:t xml:space="preserve">    </w:t>
      </w:r>
      <w:proofErr w:type="gramStart"/>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proofErr w:type="gramEnd"/>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49AB2E03" w:rsidR="009B60D5" w:rsidRPr="009B60D5" w:rsidRDefault="003E673E" w:rsidP="008E6705">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8E6705" w:rsidRPr="008E6705">
        <w:rPr>
          <w:rFonts w:ascii="Franklin Gothic Book" w:eastAsia="Times New Roman" w:hAnsi="Franklin Gothic Book" w:cstheme="minorHAnsi"/>
          <w:sz w:val="22"/>
          <w:szCs w:val="22"/>
          <w:lang w:val="cs-CZ" w:eastAsia="ar-SA"/>
        </w:rPr>
        <w:t xml:space="preserve">ICT techniky, konkrétně </w:t>
      </w:r>
      <w:r w:rsidR="00DC34AA">
        <w:rPr>
          <w:rFonts w:ascii="Franklin Gothic Book" w:eastAsia="Times New Roman" w:hAnsi="Franklin Gothic Book" w:cstheme="minorHAnsi"/>
          <w:sz w:val="22"/>
          <w:szCs w:val="22"/>
          <w:lang w:val="cs-CZ" w:eastAsia="ar-SA"/>
        </w:rPr>
        <w:t>102 k</w:t>
      </w:r>
      <w:r w:rsidR="008E6705" w:rsidRPr="008E6705">
        <w:rPr>
          <w:rFonts w:ascii="Franklin Gothic Book" w:eastAsia="Times New Roman" w:hAnsi="Franklin Gothic Book" w:cstheme="minorHAnsi"/>
          <w:sz w:val="22"/>
          <w:szCs w:val="22"/>
          <w:lang w:val="cs-CZ" w:eastAsia="ar-SA"/>
        </w:rPr>
        <w:t xml:space="preserve">s </w:t>
      </w:r>
      <w:r w:rsidR="00DC34AA">
        <w:rPr>
          <w:rFonts w:ascii="Franklin Gothic Book" w:eastAsia="Times New Roman" w:hAnsi="Franklin Gothic Book" w:cstheme="minorHAnsi"/>
          <w:sz w:val="22"/>
          <w:szCs w:val="22"/>
          <w:lang w:val="cs-CZ" w:eastAsia="ar-SA"/>
        </w:rPr>
        <w:t>počítačových sestav a</w:t>
      </w:r>
      <w:r w:rsidR="008E6705" w:rsidRPr="008E6705">
        <w:rPr>
          <w:rFonts w:ascii="Franklin Gothic Book" w:eastAsia="Times New Roman" w:hAnsi="Franklin Gothic Book" w:cstheme="minorHAnsi"/>
          <w:sz w:val="22"/>
          <w:szCs w:val="22"/>
          <w:lang w:val="cs-CZ" w:eastAsia="ar-SA"/>
        </w:rPr>
        <w:t xml:space="preserve"> </w:t>
      </w:r>
      <w:r w:rsidR="00DC34AA">
        <w:rPr>
          <w:rFonts w:ascii="Franklin Gothic Book" w:eastAsia="Times New Roman" w:hAnsi="Franklin Gothic Book" w:cstheme="minorHAnsi"/>
          <w:sz w:val="22"/>
          <w:szCs w:val="22"/>
          <w:lang w:val="cs-CZ" w:eastAsia="ar-SA"/>
        </w:rPr>
        <w:t>10</w:t>
      </w:r>
      <w:r w:rsidR="008E6705" w:rsidRPr="008E6705">
        <w:rPr>
          <w:rFonts w:ascii="Franklin Gothic Book" w:eastAsia="Times New Roman" w:hAnsi="Franklin Gothic Book" w:cstheme="minorHAnsi"/>
          <w:sz w:val="22"/>
          <w:szCs w:val="22"/>
          <w:lang w:val="cs-CZ" w:eastAsia="ar-SA"/>
        </w:rPr>
        <w:t>2 ks monitorů</w:t>
      </w:r>
      <w:r w:rsidR="00DA0E56" w:rsidRPr="00DA0E56">
        <w:rPr>
          <w:rFonts w:ascii="Franklin Gothic Book" w:eastAsia="Times New Roman" w:hAnsi="Franklin Gothic Book" w:cstheme="minorHAnsi"/>
          <w:sz w:val="22"/>
          <w:szCs w:val="22"/>
          <w:lang w:val="cs-CZ" w:eastAsia="ar-SA"/>
        </w:rPr>
        <w:t xml:space="preserve">, </w:t>
      </w:r>
      <w:r w:rsidR="0012659E">
        <w:rPr>
          <w:rFonts w:ascii="Franklin Gothic Book" w:eastAsia="Times New Roman" w:hAnsi="Franklin Gothic Book" w:cstheme="minorHAnsi"/>
          <w:sz w:val="22"/>
          <w:szCs w:val="22"/>
          <w:lang w:val="cs-CZ" w:eastAsia="ar-SA"/>
        </w:rPr>
        <w:t>a</w:t>
      </w:r>
      <w:r w:rsidR="00DC34AA">
        <w:rPr>
          <w:rFonts w:ascii="Franklin Gothic Book" w:eastAsia="Times New Roman" w:hAnsi="Franklin Gothic Book" w:cstheme="minorHAnsi"/>
          <w:sz w:val="22"/>
          <w:szCs w:val="22"/>
          <w:lang w:val="cs-CZ" w:eastAsia="ar-SA"/>
        </w:rPr>
        <w:t xml:space="preserve"> to</w:t>
      </w:r>
      <w:r w:rsidR="0012659E">
        <w:rPr>
          <w:rFonts w:ascii="Franklin Gothic Book" w:eastAsia="Times New Roman" w:hAnsi="Franklin Gothic Book" w:cstheme="minorHAnsi"/>
          <w:sz w:val="22"/>
          <w:szCs w:val="22"/>
          <w:lang w:val="cs-CZ" w:eastAsia="ar-SA"/>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E223C95" w14:textId="5629A654" w:rsidR="009E7AC2" w:rsidRPr="00C8053A" w:rsidRDefault="009B60D5" w:rsidP="00183FA5">
      <w:pPr>
        <w:pStyle w:val="Zkladntext"/>
        <w:ind w:left="426"/>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Předmět koupě bude dodán v rozsahu a provedení podle zadání obsaženého v technické specifikaci uvedené v rámci zadávacího řízení (dále jen „</w:t>
      </w:r>
      <w:r w:rsidRPr="00183FA5">
        <w:rPr>
          <w:rFonts w:ascii="Franklin Gothic Book" w:eastAsia="Times New Roman" w:hAnsi="Franklin Gothic Book"/>
          <w:b/>
          <w:bCs/>
          <w:i/>
          <w:iCs/>
          <w:sz w:val="22"/>
          <w:szCs w:val="22"/>
          <w:lang w:val="cs-CZ" w:eastAsia="cs-CZ"/>
        </w:rPr>
        <w:t>zadávací řízení</w:t>
      </w:r>
      <w:r w:rsidRPr="009B60D5">
        <w:rPr>
          <w:rFonts w:ascii="Franklin Gothic Book" w:eastAsia="Times New Roman" w:hAnsi="Franklin Gothic Book"/>
          <w:sz w:val="22"/>
          <w:szCs w:val="22"/>
          <w:lang w:val="cs-CZ" w:eastAsia="cs-CZ"/>
        </w:rPr>
        <w:t xml:space="preserve">“) uskutečněného podle zákona č. 134/2016 Sb., o zadávání veřejných zakázek, ve znění pozdějších předpisů, a to na základě nabídky podané prodávajícím v zadávacím řízení s tím, že prodávající je povinen </w:t>
      </w:r>
      <w:r w:rsidRPr="009B60D5">
        <w:rPr>
          <w:rFonts w:ascii="Franklin Gothic Book" w:eastAsia="Times New Roman" w:hAnsi="Franklin Gothic Book"/>
          <w:sz w:val="22"/>
          <w:szCs w:val="22"/>
          <w:lang w:val="cs-CZ" w:eastAsia="cs-CZ"/>
        </w:rPr>
        <w:lastRenderedPageBreak/>
        <w:t>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roofErr w:type="spellStart"/>
      <w:r w:rsidR="00607359" w:rsidRPr="00607359">
        <w:rPr>
          <w:rFonts w:ascii="Franklin Gothic Book" w:eastAsia="Times New Roman" w:hAnsi="Franklin Gothic Book"/>
          <w:i/>
          <w:sz w:val="22"/>
          <w:szCs w:val="22"/>
          <w:lang w:val="cs-CZ" w:eastAsia="cs-CZ"/>
        </w:rPr>
        <w:t>PedF</w:t>
      </w:r>
      <w:proofErr w:type="spellEnd"/>
      <w:r w:rsidR="00607359" w:rsidRPr="00607359">
        <w:rPr>
          <w:rFonts w:ascii="Franklin Gothic Book" w:eastAsia="Times New Roman" w:hAnsi="Franklin Gothic Book"/>
          <w:i/>
          <w:sz w:val="22"/>
          <w:szCs w:val="22"/>
          <w:lang w:val="cs-CZ" w:eastAsia="cs-CZ"/>
        </w:rPr>
        <w:t xml:space="preserve"> – DNS 11 - Pořízení počítačových sestav a monitorů pro projekt ERDF Kvalita</w:t>
      </w:r>
      <w:r w:rsidR="008E6705" w:rsidRPr="008E6705">
        <w:rPr>
          <w:rFonts w:ascii="Franklin Gothic Book" w:eastAsia="Times New Roman" w:hAnsi="Franklin Gothic Book"/>
          <w:i/>
          <w:sz w:val="22"/>
          <w:szCs w:val="22"/>
          <w:lang w:val="cs-CZ" w:eastAsia="cs-CZ"/>
        </w:rPr>
        <w:t>“</w:t>
      </w:r>
      <w:r w:rsidRPr="009B60D5">
        <w:rPr>
          <w:rFonts w:ascii="Franklin Gothic Book" w:eastAsia="Times New Roman" w:hAnsi="Franklin Gothic Book"/>
          <w:sz w:val="22"/>
          <w:szCs w:val="22"/>
          <w:lang w:val="cs-CZ" w:eastAsia="cs-CZ"/>
        </w:rPr>
        <w:t xml:space="preserve">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r w:rsidR="009304F4">
        <w:rPr>
          <w:rFonts w:ascii="Franklin Gothic Book" w:eastAsia="Times New Roman" w:hAnsi="Franklin Gothic Book"/>
          <w:sz w:val="22"/>
          <w:szCs w:val="22"/>
          <w:lang w:val="cs-CZ" w:eastAsia="cs-CZ"/>
        </w:rPr>
        <w:t xml:space="preserve"> </w:t>
      </w:r>
      <w:r w:rsidRPr="009B60D5">
        <w:rPr>
          <w:rFonts w:ascii="Franklin Gothic Book" w:eastAsia="Times New Roman" w:hAnsi="Franklin Gothic Book"/>
          <w:sz w:val="22"/>
          <w:szCs w:val="22"/>
          <w:lang w:val="cs-CZ" w:eastAsia="cs-CZ"/>
        </w:rPr>
        <w:t>„</w:t>
      </w:r>
      <w:r w:rsidR="00607359">
        <w:rPr>
          <w:rFonts w:ascii="Franklin Gothic Book" w:eastAsia="Times New Roman" w:hAnsi="Franklin Gothic Book"/>
          <w:sz w:val="22"/>
          <w:szCs w:val="22"/>
          <w:lang w:val="cs-CZ" w:eastAsia="cs-CZ"/>
        </w:rPr>
        <w:t>ERDF Kvalita na UK</w:t>
      </w:r>
      <w:r w:rsidRPr="009B60D5">
        <w:rPr>
          <w:rFonts w:ascii="Franklin Gothic Book" w:eastAsia="Times New Roman" w:hAnsi="Franklin Gothic Book"/>
          <w:sz w:val="22"/>
          <w:szCs w:val="22"/>
          <w:lang w:val="cs-CZ" w:eastAsia="cs-CZ"/>
        </w:rPr>
        <w:t>“</w:t>
      </w:r>
      <w:r w:rsidR="003B1C48">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č.</w:t>
      </w:r>
      <w:r w:rsidRPr="009B60D5">
        <w:rPr>
          <w:rFonts w:ascii="Franklin Gothic Book" w:eastAsia="Times New Roman" w:hAnsi="Franklin Gothic Book"/>
          <w:sz w:val="22"/>
          <w:szCs w:val="22"/>
          <w:lang w:val="cs-CZ" w:eastAsia="cs-CZ"/>
        </w:rPr>
        <w:t xml:space="preserve"> </w:t>
      </w:r>
      <w:r w:rsidR="00607359" w:rsidRPr="00607359">
        <w:rPr>
          <w:rFonts w:ascii="Franklin Gothic Book" w:eastAsia="Times New Roman" w:hAnsi="Franklin Gothic Book"/>
          <w:sz w:val="22"/>
          <w:szCs w:val="22"/>
          <w:lang w:val="cs-CZ" w:eastAsia="cs-CZ"/>
        </w:rPr>
        <w:t>CZ.02.02.01/00/23_023/0009064</w:t>
      </w:r>
      <w:r w:rsidRPr="009B60D5">
        <w:rPr>
          <w:rFonts w:ascii="Franklin Gothic Book" w:eastAsia="Times New Roman" w:hAnsi="Franklin Gothic Book"/>
          <w:sz w:val="22"/>
          <w:szCs w:val="22"/>
          <w:lang w:val="cs-CZ" w:eastAsia="cs-CZ"/>
        </w:rPr>
        <w:t>,</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FD243CC" w14:textId="427E7542" w:rsidR="00607359" w:rsidRPr="009304F4" w:rsidRDefault="00336669" w:rsidP="00183FA5">
      <w:pPr>
        <w:numPr>
          <w:ilvl w:val="0"/>
          <w:numId w:val="12"/>
        </w:numPr>
        <w:tabs>
          <w:tab w:val="clear" w:pos="720"/>
        </w:tabs>
        <w:spacing w:after="120"/>
        <w:ind w:left="426" w:hanging="426"/>
        <w:jc w:val="both"/>
        <w:rPr>
          <w:rFonts w:ascii="Franklin Gothic Book" w:eastAsia="Times New Roman" w:hAnsi="Franklin Gothic Book"/>
          <w:sz w:val="22"/>
          <w:szCs w:val="22"/>
          <w:lang w:val="cs-CZ" w:eastAsia="cs-CZ"/>
        </w:rPr>
      </w:pPr>
      <w:r w:rsidRPr="009304F4">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9304F4">
          <w:rPr>
            <w:rStyle w:val="Hypertextovodkaz"/>
            <w:rFonts w:ascii="Franklin Gothic Book" w:eastAsia="Times New Roman" w:hAnsi="Franklin Gothic Book"/>
            <w:sz w:val="22"/>
            <w:szCs w:val="22"/>
            <w:lang w:val="cs-CZ" w:eastAsia="cs-CZ"/>
          </w:rPr>
          <w:t>www.msmt.cz</w:t>
        </w:r>
      </w:hyperlink>
      <w:r w:rsidRPr="009304F4">
        <w:rPr>
          <w:rFonts w:ascii="Franklin Gothic Book" w:eastAsia="Times New Roman" w:hAnsi="Franklin Gothic Book"/>
          <w:sz w:val="22"/>
          <w:szCs w:val="22"/>
          <w:lang w:val="cs-CZ" w:eastAsia="cs-CZ"/>
        </w:rPr>
        <w:t xml:space="preserve"> ) na úhradu kupní cen</w:t>
      </w:r>
      <w:r w:rsidR="003B1C48" w:rsidRPr="009304F4">
        <w:rPr>
          <w:rFonts w:ascii="Franklin Gothic Book" w:eastAsia="Times New Roman" w:hAnsi="Franklin Gothic Book"/>
          <w:sz w:val="22"/>
          <w:szCs w:val="22"/>
          <w:lang w:val="cs-CZ" w:eastAsia="cs-CZ"/>
        </w:rPr>
        <w:t>y</w:t>
      </w:r>
      <w:r w:rsidRPr="009304F4">
        <w:rPr>
          <w:rFonts w:ascii="Franklin Gothic Book" w:eastAsia="Times New Roman" w:hAnsi="Franklin Gothic Book"/>
          <w:sz w:val="22"/>
          <w:szCs w:val="22"/>
          <w:lang w:val="cs-CZ" w:eastAsia="cs-CZ"/>
        </w:rPr>
        <w:t xml:space="preserve"> předmě</w:t>
      </w:r>
      <w:r w:rsidR="003B1C48" w:rsidRPr="009304F4">
        <w:rPr>
          <w:rFonts w:ascii="Franklin Gothic Book" w:eastAsia="Times New Roman" w:hAnsi="Franklin Gothic Book"/>
          <w:sz w:val="22"/>
          <w:szCs w:val="22"/>
          <w:lang w:val="cs-CZ" w:eastAsia="cs-CZ"/>
        </w:rPr>
        <w:t>tu koupě a uvádět název projektu</w:t>
      </w:r>
      <w:r w:rsidRPr="009304F4">
        <w:rPr>
          <w:rFonts w:ascii="Franklin Gothic Book" w:eastAsia="Times New Roman" w:hAnsi="Franklin Gothic Book"/>
          <w:sz w:val="22"/>
          <w:szCs w:val="22"/>
          <w:lang w:val="cs-CZ" w:eastAsia="cs-CZ"/>
        </w:rPr>
        <w:t xml:space="preserve"> OP JAK:</w:t>
      </w:r>
      <w:r w:rsidR="009304F4">
        <w:rPr>
          <w:rFonts w:ascii="Franklin Gothic Book" w:eastAsia="Times New Roman" w:hAnsi="Franklin Gothic Book"/>
          <w:sz w:val="22"/>
          <w:szCs w:val="22"/>
          <w:lang w:val="cs-CZ" w:eastAsia="cs-CZ"/>
        </w:rPr>
        <w:t xml:space="preserve"> </w:t>
      </w:r>
      <w:r w:rsidR="00607359" w:rsidRPr="009304F4">
        <w:rPr>
          <w:rFonts w:ascii="Franklin Gothic Book" w:eastAsia="Times New Roman" w:hAnsi="Franklin Gothic Book"/>
          <w:sz w:val="22"/>
          <w:szCs w:val="22"/>
          <w:lang w:val="cs-CZ" w:eastAsia="cs-CZ"/>
        </w:rPr>
        <w:t xml:space="preserve">„ERDF Kvalita na UK“, </w:t>
      </w:r>
      <w:proofErr w:type="spellStart"/>
      <w:r w:rsidR="00607359" w:rsidRPr="009304F4">
        <w:rPr>
          <w:rFonts w:ascii="Franklin Gothic Book" w:eastAsia="Times New Roman" w:hAnsi="Franklin Gothic Book"/>
          <w:sz w:val="22"/>
          <w:szCs w:val="22"/>
          <w:lang w:val="cs-CZ" w:eastAsia="cs-CZ"/>
        </w:rPr>
        <w:t>reg</w:t>
      </w:r>
      <w:proofErr w:type="spellEnd"/>
      <w:r w:rsidR="00607359" w:rsidRPr="009304F4">
        <w:rPr>
          <w:rFonts w:ascii="Franklin Gothic Book" w:eastAsia="Times New Roman" w:hAnsi="Franklin Gothic Book"/>
          <w:sz w:val="22"/>
          <w:szCs w:val="22"/>
          <w:lang w:val="cs-CZ" w:eastAsia="cs-CZ"/>
        </w:rPr>
        <w:t>. č. CZ.02.02.01/00/23_023/0009064,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4673D64F"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65EEC4BA" w:rsidR="00893AE3" w:rsidRPr="00183FA5" w:rsidRDefault="00B764EF"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nejpozději do 30</w:t>
      </w:r>
      <w:r w:rsidR="00083710" w:rsidRPr="00083710">
        <w:rPr>
          <w:rFonts w:ascii="Franklin Gothic Book" w:hAnsi="Franklin Gothic Book"/>
          <w:b/>
          <w:sz w:val="22"/>
          <w:szCs w:val="22"/>
          <w:lang w:val="cs-CZ"/>
        </w:rPr>
        <w:t xml:space="preserve"> kalendářních dní ode dne </w:t>
      </w:r>
      <w:r w:rsidR="00D55C13">
        <w:rPr>
          <w:rFonts w:ascii="Franklin Gothic Book" w:hAnsi="Franklin Gothic Book"/>
          <w:b/>
          <w:sz w:val="22"/>
          <w:szCs w:val="22"/>
          <w:lang w:val="cs-CZ"/>
        </w:rPr>
        <w:t>zaslání dílčí výzvy</w:t>
      </w:r>
      <w:r w:rsidR="009304F4">
        <w:rPr>
          <w:rFonts w:ascii="Franklin Gothic Book" w:hAnsi="Franklin Gothic Book"/>
          <w:b/>
          <w:sz w:val="22"/>
          <w:szCs w:val="22"/>
          <w:lang w:val="cs-CZ"/>
        </w:rPr>
        <w:t xml:space="preserve"> k</w:t>
      </w:r>
      <w:r w:rsidR="00077D16">
        <w:rPr>
          <w:rFonts w:ascii="Franklin Gothic Book" w:hAnsi="Franklin Gothic Book"/>
          <w:b/>
          <w:sz w:val="22"/>
          <w:szCs w:val="22"/>
          <w:lang w:val="cs-CZ"/>
        </w:rPr>
        <w:t> </w:t>
      </w:r>
      <w:r w:rsidR="009304F4">
        <w:rPr>
          <w:rFonts w:ascii="Franklin Gothic Book" w:hAnsi="Franklin Gothic Book"/>
          <w:b/>
          <w:sz w:val="22"/>
          <w:szCs w:val="22"/>
          <w:lang w:val="cs-CZ"/>
        </w:rPr>
        <w:t>dodávce</w:t>
      </w:r>
    </w:p>
    <w:p w14:paraId="6D854F09" w14:textId="085B376A" w:rsidR="00077D16" w:rsidRPr="00183FA5" w:rsidRDefault="00077D16" w:rsidP="00183FA5">
      <w:pPr>
        <w:spacing w:after="120"/>
        <w:ind w:left="425"/>
        <w:jc w:val="both"/>
        <w:rPr>
          <w:rFonts w:ascii="Franklin Gothic Book" w:hAnsi="Franklin Gothic Book"/>
          <w:sz w:val="22"/>
          <w:szCs w:val="22"/>
          <w:lang w:val="cs-CZ"/>
        </w:rPr>
      </w:pPr>
      <w:r>
        <w:rPr>
          <w:rFonts w:ascii="Franklin Gothic Book" w:hAnsi="Franklin Gothic Book"/>
          <w:sz w:val="22"/>
          <w:szCs w:val="22"/>
          <w:lang w:val="cs-CZ"/>
        </w:rPr>
        <w:t>Vzhledem k tomu, že v prostorách kupujícího probíhá rekonstrukce, bude předmět koupě dodáván podle výzvy kupujícího v rámci několika postupných dodávek – v rámci jednotlivých výzev kupujícího bude specifikován počet a druh dodávaného zboží ke každé jednotlivé dodávce.</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215CB2C"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36452732"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r w:rsidR="00077D16">
        <w:rPr>
          <w:rFonts w:ascii="Franklin Gothic Book" w:hAnsi="Franklin Gothic Book"/>
          <w:sz w:val="22"/>
          <w:szCs w:val="22"/>
          <w:lang w:val="cs-CZ"/>
        </w:rPr>
        <w:t>Prodávající a kupující se dohodli, že fakturováno bude postupně, po předání každé jednotlivé dílčí dodávky.</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4CEA9D51" w:rsidR="006573A1" w:rsidRPr="00812BEF" w:rsidRDefault="006573A1" w:rsidP="00183FA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2045CD" w:rsidRPr="002045CD">
        <w:rPr>
          <w:rFonts w:ascii="Franklin Gothic Book" w:hAnsi="Franklin Gothic Book"/>
          <w:b/>
          <w:bCs/>
          <w:sz w:val="22"/>
          <w:szCs w:val="22"/>
          <w:lang w:val="cs-CZ"/>
        </w:rPr>
        <w:t>PedF</w:t>
      </w:r>
      <w:proofErr w:type="spellEnd"/>
      <w:r w:rsidR="002045CD" w:rsidRPr="002045CD">
        <w:rPr>
          <w:rFonts w:ascii="Franklin Gothic Book" w:hAnsi="Franklin Gothic Book"/>
          <w:b/>
          <w:bCs/>
          <w:sz w:val="22"/>
          <w:szCs w:val="22"/>
          <w:lang w:val="cs-CZ"/>
        </w:rPr>
        <w:t xml:space="preserve"> – DNS 11 - Pořízení počítačových sestav a monitorů pro projekt ERDF Kvalita</w:t>
      </w:r>
      <w:r w:rsidR="002045CD">
        <w:rPr>
          <w:rFonts w:ascii="Franklin Gothic Book" w:hAnsi="Franklin Gothic Book"/>
          <w:b/>
          <w:bCs/>
          <w:sz w:val="22"/>
          <w:szCs w:val="22"/>
          <w:lang w:val="cs-CZ"/>
        </w:rPr>
        <w:t>“</w:t>
      </w:r>
      <w:r w:rsidR="002045CD" w:rsidRPr="002045CD">
        <w:rPr>
          <w:rFonts w:ascii="Franklin Gothic Book" w:hAnsi="Franklin Gothic Book"/>
          <w:b/>
          <w:bCs/>
          <w:sz w:val="22"/>
          <w:szCs w:val="22"/>
          <w:lang w:val="cs-CZ"/>
        </w:rPr>
        <w:t xml:space="preserve"> </w:t>
      </w:r>
      <w:r w:rsidR="00893AE3" w:rsidRPr="00812BEF">
        <w:rPr>
          <w:rFonts w:ascii="Franklin Gothic Book" w:hAnsi="Franklin Gothic Book"/>
          <w:b/>
          <w:bCs/>
          <w:sz w:val="22"/>
          <w:szCs w:val="22"/>
          <w:lang w:val="cs-CZ"/>
        </w:rPr>
        <w:t>a</w:t>
      </w:r>
      <w:r w:rsidR="009E7AC2" w:rsidRPr="00812BEF">
        <w:rPr>
          <w:rFonts w:ascii="Franklin Gothic Book" w:hAnsi="Franklin Gothic Book"/>
          <w:b/>
          <w:bCs/>
          <w:sz w:val="22"/>
          <w:szCs w:val="22"/>
          <w:lang w:val="cs-CZ"/>
        </w:rPr>
        <w:t xml:space="preserve"> „</w:t>
      </w:r>
      <w:r w:rsidR="00893AE3" w:rsidRPr="00812BEF">
        <w:rPr>
          <w:rFonts w:ascii="Franklin Gothic Book" w:hAnsi="Franklin Gothic Book"/>
          <w:b/>
          <w:bCs/>
          <w:sz w:val="22"/>
          <w:szCs w:val="22"/>
          <w:lang w:val="cs-CZ"/>
        </w:rPr>
        <w:t>č</w:t>
      </w:r>
      <w:r w:rsidR="009E7AC2" w:rsidRPr="00812BEF">
        <w:rPr>
          <w:rFonts w:ascii="Franklin Gothic Book" w:hAnsi="Franklin Gothic Book"/>
          <w:b/>
          <w:bCs/>
          <w:sz w:val="22"/>
          <w:szCs w:val="22"/>
          <w:lang w:val="cs-CZ"/>
        </w:rPr>
        <w:t xml:space="preserve">íslo jednací: </w:t>
      </w:r>
      <w:proofErr w:type="spellStart"/>
      <w:r w:rsidR="0088207D" w:rsidRPr="00812BEF">
        <w:rPr>
          <w:rFonts w:ascii="Franklin Gothic Book" w:hAnsi="Franklin Gothic Book"/>
          <w:b/>
          <w:bCs/>
          <w:sz w:val="22"/>
          <w:szCs w:val="22"/>
          <w:lang w:val="cs-CZ"/>
        </w:rPr>
        <w:t>UKPedF</w:t>
      </w:r>
      <w:proofErr w:type="spellEnd"/>
      <w:r w:rsidR="0088207D" w:rsidRPr="00812BEF">
        <w:rPr>
          <w:rFonts w:ascii="Franklin Gothic Book" w:hAnsi="Franklin Gothic Book"/>
          <w:b/>
          <w:bCs/>
          <w:sz w:val="22"/>
          <w:szCs w:val="22"/>
          <w:lang w:val="cs-CZ"/>
        </w:rPr>
        <w:t>/511724/2025</w:t>
      </w:r>
      <w:r w:rsidR="00893AE3" w:rsidRPr="00812BEF">
        <w:rPr>
          <w:rFonts w:ascii="Franklin Gothic Book" w:hAnsi="Franklin Gothic Book"/>
          <w:b/>
          <w:bCs/>
          <w:sz w:val="22"/>
          <w:szCs w:val="22"/>
          <w:lang w:val="cs-CZ"/>
        </w:rPr>
        <w:t>.</w:t>
      </w:r>
      <w:r w:rsidR="009E7AC2" w:rsidRPr="00812BEF">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27A6D97B" w:rsidR="00DC0CF5" w:rsidRPr="00C8053A" w:rsidRDefault="00C81731"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034F5B1" w:rsidR="00E5013D" w:rsidRPr="00756F9F" w:rsidRDefault="00756F9F" w:rsidP="00756F9F">
      <w:pPr>
        <w:pStyle w:val="Odstavecseseznamem"/>
        <w:spacing w:after="120"/>
        <w:ind w:left="425"/>
        <w:contextualSpacing w:val="0"/>
        <w:jc w:val="both"/>
        <w:rPr>
          <w:rFonts w:ascii="Franklin Gothic Book" w:hAnsi="Franklin Gothic Book"/>
          <w:sz w:val="22"/>
          <w:szCs w:val="22"/>
          <w:lang w:val="cs-CZ"/>
        </w:rPr>
      </w:pPr>
      <w:r>
        <w:rPr>
          <w:rFonts w:ascii="Franklin Gothic Book" w:hAnsi="Franklin Gothic Book"/>
          <w:sz w:val="22"/>
          <w:szCs w:val="22"/>
          <w:lang w:val="cs-CZ"/>
        </w:rPr>
        <w:t>Podrobné informace k jednotlivým položkám</w:t>
      </w:r>
      <w:r w:rsidRPr="00756F9F">
        <w:rPr>
          <w:rFonts w:ascii="Franklin Gothic Book" w:hAnsi="Franklin Gothic Book"/>
          <w:sz w:val="22"/>
          <w:szCs w:val="22"/>
          <w:lang w:val="cs-CZ"/>
        </w:rPr>
        <w:t xml:space="preserve"> jsou uvedeny v příloze č. 1 smlouvy</w:t>
      </w:r>
      <w:r>
        <w:rPr>
          <w:rFonts w:ascii="Franklin Gothic Book" w:hAnsi="Franklin Gothic Book"/>
          <w:sz w:val="22"/>
          <w:szCs w:val="22"/>
          <w:lang w:val="cs-CZ"/>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C99DF8C" w14:textId="0D9D4BAA" w:rsidR="00080570" w:rsidRPr="001C43A4" w:rsidRDefault="00080570" w:rsidP="002B6B99">
      <w:pPr>
        <w:pStyle w:val="Odstavecseseznamem"/>
        <w:numPr>
          <w:ilvl w:val="1"/>
          <w:numId w:val="19"/>
        </w:numPr>
        <w:spacing w:after="120"/>
        <w:contextualSpacing w:val="0"/>
        <w:jc w:val="both"/>
        <w:rPr>
          <w:rFonts w:ascii="Franklin Gothic Book" w:hAnsi="Franklin Gothic Book"/>
          <w:sz w:val="22"/>
          <w:szCs w:val="22"/>
          <w:lang w:val="cs-CZ"/>
        </w:rPr>
      </w:pPr>
      <w:r>
        <w:rPr>
          <w:rFonts w:ascii="Franklin Gothic Book" w:hAnsi="Franklin Gothic Book"/>
          <w:sz w:val="22"/>
          <w:szCs w:val="22"/>
          <w:lang w:val="cs-CZ"/>
        </w:rPr>
        <w:t>prodávající poruší povinnosti stanovené v článku VII. této smlouvy, a nezajistí provedení nápravy ani do 15 dnů ode dne, kdy k tomu bude kupujícím písemně vyzván.</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1F9EF5FC" w14:textId="721C6C9D" w:rsidR="00080570" w:rsidRPr="00183FA5" w:rsidRDefault="002B6B99" w:rsidP="00183FA5">
      <w:pPr>
        <w:pStyle w:val="Odstavecseseznamem"/>
        <w:numPr>
          <w:ilvl w:val="0"/>
          <w:numId w:val="19"/>
        </w:numPr>
        <w:ind w:left="425" w:hanging="425"/>
        <w:contextualSpacing w:val="0"/>
        <w:jc w:val="both"/>
        <w:rPr>
          <w:rFonts w:ascii="Franklin Gothic Book" w:eastAsia="Times New Roman" w:hAnsi="Franklin Gothic Book"/>
          <w:b/>
          <w:szCs w:val="20"/>
          <w:lang w:val="cs-CZ" w:eastAsia="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174F173C" w14:textId="77777777" w:rsidR="00080570" w:rsidRDefault="00080570" w:rsidP="002B6B99">
      <w:pPr>
        <w:jc w:val="center"/>
        <w:outlineLvl w:val="0"/>
        <w:rPr>
          <w:rFonts w:ascii="Franklin Gothic Book" w:eastAsia="Times New Roman" w:hAnsi="Franklin Gothic Book"/>
          <w:b/>
          <w:szCs w:val="20"/>
          <w:lang w:val="cs-CZ" w:eastAsia="cs-CZ"/>
        </w:rPr>
      </w:pP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12BEF" w:rsidRDefault="00FE13BB" w:rsidP="0086375D">
      <w:pPr>
        <w:spacing w:after="120"/>
        <w:ind w:left="426"/>
        <w:jc w:val="both"/>
        <w:rPr>
          <w:rFonts w:ascii="Franklin Gothic Book" w:hAnsi="Franklin Gothic Book"/>
          <w:sz w:val="22"/>
          <w:szCs w:val="22"/>
          <w:lang w:val="cs-CZ"/>
        </w:rPr>
      </w:pPr>
      <w:r w:rsidRPr="00812BEF">
        <w:rPr>
          <w:rFonts w:ascii="Franklin Gothic Book" w:hAnsi="Franklin Gothic Book"/>
          <w:bCs/>
          <w:sz w:val="22"/>
          <w:szCs w:val="22"/>
          <w:lang w:val="cs-CZ"/>
        </w:rPr>
        <w:t>David Gorol</w:t>
      </w:r>
      <w:r w:rsidR="00292DD4" w:rsidRPr="00812BEF">
        <w:rPr>
          <w:rFonts w:ascii="Franklin Gothic Book" w:hAnsi="Franklin Gothic Book"/>
          <w:sz w:val="22"/>
          <w:szCs w:val="22"/>
          <w:lang w:val="cs-CZ"/>
        </w:rPr>
        <w:t>, tel. 221 900 </w:t>
      </w:r>
      <w:r w:rsidRPr="00812BEF">
        <w:rPr>
          <w:rFonts w:ascii="Franklin Gothic Book" w:hAnsi="Franklin Gothic Book"/>
          <w:sz w:val="22"/>
          <w:szCs w:val="22"/>
          <w:lang w:val="cs-CZ"/>
        </w:rPr>
        <w:t>198</w:t>
      </w:r>
      <w:r w:rsidR="00292DD4" w:rsidRPr="00812BEF">
        <w:rPr>
          <w:rFonts w:ascii="Franklin Gothic Book" w:hAnsi="Franklin Gothic Book"/>
          <w:sz w:val="22"/>
          <w:szCs w:val="22"/>
          <w:lang w:val="cs-CZ"/>
        </w:rPr>
        <w:t xml:space="preserve">, e-mail: </w:t>
      </w:r>
      <w:hyperlink r:id="rId12" w:history="1">
        <w:r w:rsidRPr="00812BEF">
          <w:rPr>
            <w:rStyle w:val="Hypertextovodkaz"/>
            <w:rFonts w:ascii="Franklin Gothic Book" w:hAnsi="Franklin Gothic Book"/>
            <w:color w:val="auto"/>
            <w:sz w:val="22"/>
            <w:szCs w:val="22"/>
            <w:lang w:val="cs-CZ"/>
          </w:rPr>
          <w:t>david.gorol@pedf.cuni.cz</w:t>
        </w:r>
      </w:hyperlink>
      <w:r w:rsidR="007E1006" w:rsidRPr="00812BEF">
        <w:rPr>
          <w:rFonts w:ascii="Franklin Gothic Book" w:hAnsi="Franklin Gothic Book"/>
          <w:sz w:val="22"/>
          <w:szCs w:val="22"/>
          <w:lang w:val="cs-CZ"/>
        </w:rPr>
        <w:t xml:space="preserve"> </w:t>
      </w:r>
      <w:r w:rsidR="00292DD4" w:rsidRPr="00812BEF">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253EDA6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w:t>
      </w:r>
      <w:r w:rsidR="00292862" w:rsidRPr="00292862">
        <w:rPr>
          <w:rFonts w:ascii="Franklin Gothic Book" w:hAnsi="Franklin Gothic Book"/>
          <w:sz w:val="22"/>
          <w:szCs w:val="22"/>
          <w:lang w:val="cs-CZ"/>
        </w:rPr>
        <w:lastRenderedPageBreak/>
        <w:t xml:space="preserve">předpisů, zejména, že veškerá závislá práce vykonávaná fyzickými osobami u něj je a bude konána v základním pracovněprávním vztahu. </w:t>
      </w:r>
      <w:r w:rsidR="009A7438">
        <w:rPr>
          <w:rFonts w:ascii="Franklin Gothic Book" w:hAnsi="Franklin Gothic Book"/>
          <w:sz w:val="22"/>
          <w:szCs w:val="22"/>
          <w:lang w:val="cs-CZ"/>
        </w:rPr>
        <w:t>Prodávající</w:t>
      </w:r>
      <w:r w:rsidR="009A7438"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též prohlašuje, že pokud příslušnou práci na základě vztahu s </w:t>
      </w:r>
      <w:r w:rsidR="009A7438">
        <w:rPr>
          <w:rFonts w:ascii="Franklin Gothic Book" w:hAnsi="Franklin Gothic Book"/>
          <w:sz w:val="22"/>
          <w:szCs w:val="22"/>
          <w:lang w:val="cs-CZ"/>
        </w:rPr>
        <w:t>prodávajícím</w:t>
      </w:r>
      <w:r w:rsidR="009A7438"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w:t>
      </w:r>
      <w:r w:rsidR="009A7438">
        <w:rPr>
          <w:rFonts w:ascii="Franklin Gothic Book" w:hAnsi="Franklin Gothic Book"/>
          <w:sz w:val="22"/>
          <w:szCs w:val="22"/>
          <w:lang w:val="cs-CZ"/>
        </w:rPr>
        <w:t>prodávajícím</w:t>
      </w:r>
      <w:r w:rsidR="009A7438"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jakoukoli práci bez platného povolení k pobytu na území České republiky. </w:t>
      </w:r>
      <w:r w:rsidR="009A7438">
        <w:rPr>
          <w:rFonts w:ascii="Franklin Gothic Book" w:hAnsi="Franklin Gothic Book"/>
          <w:sz w:val="22"/>
          <w:szCs w:val="22"/>
          <w:lang w:val="cs-CZ"/>
        </w:rPr>
        <w:t>Prodávající</w:t>
      </w:r>
      <w:r w:rsidR="009A7438"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0004FA7B"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 xml:space="preserve">požadovat zprávy o dodržování důstojných pracovních podmínek u </w:t>
      </w:r>
      <w:r w:rsidR="009A7438">
        <w:rPr>
          <w:rFonts w:ascii="Franklin Gothic Book" w:hAnsi="Franklin Gothic Book"/>
          <w:sz w:val="22"/>
          <w:szCs w:val="22"/>
          <w:lang w:val="cs-CZ"/>
        </w:rPr>
        <w:t>prodávajícího</w:t>
      </w:r>
      <w:r w:rsidR="009A7438"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a v jeho dodavatelském řetězci,</w:t>
      </w:r>
    </w:p>
    <w:p w14:paraId="5811FE53" w14:textId="0379E3B0"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 xml:space="preserve">ukončit smlouvu, pokud se ukáže, že </w:t>
      </w:r>
      <w:r w:rsidR="009A7438">
        <w:rPr>
          <w:rFonts w:ascii="Franklin Gothic Book" w:hAnsi="Franklin Gothic Book"/>
          <w:sz w:val="22"/>
          <w:szCs w:val="22"/>
          <w:lang w:val="cs-CZ"/>
        </w:rPr>
        <w:t>prodávající</w:t>
      </w:r>
      <w:r w:rsidR="009A7438"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nebo kterýkoliv z jeho poddodavatelů nebo jiných participantů na jeho dodavatelském řetězci důstojné pracovní podmínky porušil.</w:t>
      </w:r>
    </w:p>
    <w:p w14:paraId="45568EA5" w14:textId="415F5C46" w:rsidR="00292862" w:rsidRPr="00292862" w:rsidRDefault="009A7438"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v rámci dodržení závazků společenské odpovědnosti k životnímu prostředí vyžaduje, aby </w:t>
      </w:r>
      <w:r>
        <w:rPr>
          <w:rFonts w:ascii="Franklin Gothic Book" w:hAnsi="Franklin Gothic Book"/>
          <w:sz w:val="22"/>
          <w:szCs w:val="22"/>
          <w:lang w:val="cs-CZ"/>
        </w:rPr>
        <w:t>prodávající</w:t>
      </w:r>
      <w:r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učinil opatření, které povede k omezení spotřeby energií, vody, surovin, produkce znečišťujících látek uvolňovaných do ovzduší, vody, půdy, omezení uhlíkové stopy apod. </w:t>
      </w:r>
    </w:p>
    <w:p w14:paraId="24AB1746" w14:textId="34A0456F" w:rsidR="00292862" w:rsidRDefault="009A7438"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Prodávající</w:t>
      </w:r>
      <w:r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 xml:space="preserve">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w:t>
      </w:r>
      <w:r>
        <w:rPr>
          <w:rFonts w:ascii="Franklin Gothic Book" w:hAnsi="Franklin Gothic Book"/>
          <w:sz w:val="22"/>
          <w:szCs w:val="22"/>
          <w:lang w:val="cs-CZ"/>
        </w:rPr>
        <w:t>Prodávající</w:t>
      </w:r>
      <w:r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33585D38" w14:textId="6EEB52CE" w:rsidR="00E5108B" w:rsidRPr="00183FA5" w:rsidRDefault="00E5108B" w:rsidP="00E5108B">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E5108B">
        <w:rPr>
          <w:rFonts w:ascii="Franklin Gothic Book" w:hAnsi="Franklin Gothic Book"/>
          <w:sz w:val="22"/>
          <w:szCs w:val="22"/>
          <w:lang w:val="cs-CZ"/>
        </w:rPr>
        <w:t xml:space="preserve">Pokud </w:t>
      </w:r>
      <w:r>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použije ke splnění části díla třetí osoby, je povinen předem písemně oznámit </w:t>
      </w:r>
      <w:r w:rsidR="00C20BFF">
        <w:rPr>
          <w:rFonts w:ascii="Franklin Gothic Book" w:hAnsi="Franklin Gothic Book"/>
          <w:sz w:val="22"/>
          <w:szCs w:val="22"/>
          <w:lang w:val="cs-CZ"/>
        </w:rPr>
        <w:t>kupujícímu</w:t>
      </w:r>
      <w:r w:rsidRPr="00E5108B">
        <w:rPr>
          <w:rFonts w:ascii="Franklin Gothic Book" w:hAnsi="Franklin Gothic Book"/>
          <w:sz w:val="22"/>
          <w:szCs w:val="22"/>
          <w:lang w:val="cs-CZ"/>
        </w:rPr>
        <w:t xml:space="preserve"> její základní identifikační údaje a předat </w:t>
      </w:r>
      <w:r w:rsidR="00C20BFF">
        <w:rPr>
          <w:rFonts w:ascii="Franklin Gothic Book" w:hAnsi="Franklin Gothic Book"/>
          <w:sz w:val="22"/>
          <w:szCs w:val="22"/>
          <w:lang w:val="cs-CZ"/>
        </w:rPr>
        <w:t>kupujícímu</w:t>
      </w:r>
      <w:r w:rsidRPr="00E5108B">
        <w:rPr>
          <w:rFonts w:ascii="Franklin Gothic Book" w:hAnsi="Franklin Gothic Book"/>
          <w:sz w:val="22"/>
          <w:szCs w:val="22"/>
          <w:lang w:val="cs-CZ"/>
        </w:rPr>
        <w:t xml:space="preserve"> kopii platného oprávnění příslušné osoby k zajištění požadovaného výkonu nebo služby (dále jen „</w:t>
      </w:r>
      <w:r w:rsidRPr="00183FA5">
        <w:rPr>
          <w:rFonts w:ascii="Franklin Gothic Book" w:hAnsi="Franklin Gothic Book"/>
          <w:b/>
          <w:bCs/>
          <w:i/>
          <w:iCs/>
          <w:sz w:val="22"/>
          <w:szCs w:val="22"/>
          <w:lang w:val="cs-CZ"/>
        </w:rPr>
        <w:t>pod</w:t>
      </w:r>
      <w:r w:rsidR="00C20BFF">
        <w:rPr>
          <w:rFonts w:ascii="Franklin Gothic Book" w:hAnsi="Franklin Gothic Book"/>
          <w:b/>
          <w:bCs/>
          <w:i/>
          <w:iCs/>
          <w:sz w:val="22"/>
          <w:szCs w:val="22"/>
          <w:lang w:val="cs-CZ"/>
        </w:rPr>
        <w:t>dodavatel</w:t>
      </w:r>
      <w:r w:rsidRPr="00E5108B">
        <w:rPr>
          <w:rFonts w:ascii="Franklin Gothic Book" w:hAnsi="Franklin Gothic Book"/>
          <w:sz w:val="22"/>
          <w:szCs w:val="22"/>
          <w:lang w:val="cs-CZ"/>
        </w:rPr>
        <w:t>“), příslušné změny na pozici pod</w:t>
      </w:r>
      <w:r w:rsidR="00C20BFF">
        <w:rPr>
          <w:rFonts w:ascii="Franklin Gothic Book" w:hAnsi="Franklin Gothic Book"/>
          <w:sz w:val="22"/>
          <w:szCs w:val="22"/>
          <w:lang w:val="cs-CZ"/>
        </w:rPr>
        <w:t>dodavatele</w:t>
      </w:r>
      <w:r w:rsidRPr="00E5108B">
        <w:rPr>
          <w:rFonts w:ascii="Franklin Gothic Book" w:hAnsi="Franklin Gothic Book"/>
          <w:sz w:val="22"/>
          <w:szCs w:val="22"/>
          <w:lang w:val="cs-CZ"/>
        </w:rPr>
        <w:t xml:space="preserve"> oznámí </w:t>
      </w:r>
      <w:r w:rsidR="00C20BFF">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bez zbytečného odkladu poté, co se o takové změně dozví (nejpozději do 3 pracovních dní), s tím že v případě změny </w:t>
      </w:r>
      <w:r w:rsidR="00C20BFF">
        <w:rPr>
          <w:rFonts w:ascii="Franklin Gothic Book" w:hAnsi="Franklin Gothic Book"/>
          <w:sz w:val="22"/>
          <w:szCs w:val="22"/>
          <w:lang w:val="cs-CZ"/>
        </w:rPr>
        <w:t>poddodavatele</w:t>
      </w:r>
      <w:r w:rsidRPr="00E5108B">
        <w:rPr>
          <w:rFonts w:ascii="Franklin Gothic Book" w:hAnsi="Franklin Gothic Book"/>
          <w:sz w:val="22"/>
          <w:szCs w:val="22"/>
          <w:lang w:val="cs-CZ"/>
        </w:rPr>
        <w:t xml:space="preserve"> doloží </w:t>
      </w:r>
      <w:r w:rsidR="00C20BFF">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požadované doklady vztahující se k novému </w:t>
      </w:r>
      <w:r w:rsidR="00C20BFF">
        <w:rPr>
          <w:rFonts w:ascii="Franklin Gothic Book" w:hAnsi="Franklin Gothic Book"/>
          <w:sz w:val="22"/>
          <w:szCs w:val="22"/>
          <w:lang w:val="cs-CZ"/>
        </w:rPr>
        <w:t>poddodavateli</w:t>
      </w:r>
      <w:r w:rsidRPr="00E5108B">
        <w:rPr>
          <w:rFonts w:ascii="Franklin Gothic Book" w:hAnsi="Franklin Gothic Book"/>
          <w:sz w:val="22"/>
          <w:szCs w:val="22"/>
          <w:lang w:val="cs-CZ"/>
        </w:rPr>
        <w:t xml:space="preserve"> , a uvede předmět a hodnotu jeho poddodávky. </w:t>
      </w:r>
      <w:r w:rsidR="00C20BFF">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se zavazuje k tomu, že třetí osoby, které by jako </w:t>
      </w:r>
      <w:r w:rsidR="00C20BFF">
        <w:rPr>
          <w:rFonts w:ascii="Franklin Gothic Book" w:hAnsi="Franklin Gothic Book"/>
          <w:sz w:val="22"/>
          <w:szCs w:val="22"/>
          <w:lang w:val="cs-CZ"/>
        </w:rPr>
        <w:t>dodávali příslušnou část plnění,</w:t>
      </w:r>
      <w:r w:rsidRPr="00E5108B">
        <w:rPr>
          <w:rFonts w:ascii="Franklin Gothic Book" w:hAnsi="Franklin Gothic Book"/>
          <w:sz w:val="22"/>
          <w:szCs w:val="22"/>
          <w:lang w:val="cs-CZ"/>
        </w:rPr>
        <w:t xml:space="preserve"> budou plně kvalifikované a budou seznámeny s podmínkami této smlouvy. </w:t>
      </w:r>
      <w:r w:rsidR="00C20BFF">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v plném rozsahu odpovídá za plnění veškerých povinností těmito třetími osobami. </w:t>
      </w:r>
      <w:r w:rsidR="00C20BFF">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(i) není oprávněn v rámci smluvních vztahů s pod</w:t>
      </w:r>
      <w:r w:rsidR="00C20BFF">
        <w:rPr>
          <w:rFonts w:ascii="Franklin Gothic Book" w:hAnsi="Franklin Gothic Book"/>
          <w:sz w:val="22"/>
          <w:szCs w:val="22"/>
          <w:lang w:val="cs-CZ"/>
        </w:rPr>
        <w:t>dodavatelem</w:t>
      </w:r>
      <w:r w:rsidRPr="00E5108B">
        <w:rPr>
          <w:rFonts w:ascii="Franklin Gothic Book" w:hAnsi="Franklin Gothic Book"/>
          <w:sz w:val="22"/>
          <w:szCs w:val="22"/>
          <w:lang w:val="cs-CZ"/>
        </w:rPr>
        <w:t xml:space="preserve"> sjednat jakékoli výhrady vlastnického práva pod</w:t>
      </w:r>
      <w:r w:rsidR="00C20BFF">
        <w:rPr>
          <w:rFonts w:ascii="Franklin Gothic Book" w:hAnsi="Franklin Gothic Book"/>
          <w:sz w:val="22"/>
          <w:szCs w:val="22"/>
          <w:lang w:val="cs-CZ"/>
        </w:rPr>
        <w:t>dodavatele</w:t>
      </w:r>
      <w:r w:rsidRPr="00E5108B">
        <w:rPr>
          <w:rFonts w:ascii="Franklin Gothic Book" w:hAnsi="Franklin Gothic Book"/>
          <w:sz w:val="22"/>
          <w:szCs w:val="22"/>
          <w:lang w:val="cs-CZ"/>
        </w:rPr>
        <w:t xml:space="preserve"> </w:t>
      </w:r>
      <w:r w:rsidR="00DA43EB">
        <w:rPr>
          <w:rFonts w:ascii="Franklin Gothic Book" w:hAnsi="Franklin Gothic Book"/>
          <w:sz w:val="22"/>
          <w:szCs w:val="22"/>
          <w:lang w:val="cs-CZ"/>
        </w:rPr>
        <w:t>části plnění</w:t>
      </w:r>
      <w:r w:rsidRPr="00E5108B">
        <w:rPr>
          <w:rFonts w:ascii="Franklin Gothic Book" w:hAnsi="Franklin Gothic Book"/>
          <w:sz w:val="22"/>
          <w:szCs w:val="22"/>
          <w:lang w:val="cs-CZ"/>
        </w:rPr>
        <w:t xml:space="preserve"> ustanovení § 2132 a násl. zákona č. 89/2012 Sb., občanský zákoník, ve znění pozdějších předpisů, tj. je povinen zajistit, aby </w:t>
      </w:r>
      <w:r w:rsidR="00DA43EB">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nabyl vlastnické právo </w:t>
      </w:r>
      <w:r w:rsidR="00DA43EB">
        <w:rPr>
          <w:rFonts w:ascii="Franklin Gothic Book" w:hAnsi="Franklin Gothic Book"/>
          <w:sz w:val="22"/>
          <w:szCs w:val="22"/>
          <w:lang w:val="cs-CZ"/>
        </w:rPr>
        <w:t>předmětu koupě</w:t>
      </w:r>
      <w:r w:rsidRPr="00E5108B">
        <w:rPr>
          <w:rFonts w:ascii="Franklin Gothic Book" w:hAnsi="Franklin Gothic Book"/>
          <w:sz w:val="22"/>
          <w:szCs w:val="22"/>
          <w:lang w:val="cs-CZ"/>
        </w:rPr>
        <w:t xml:space="preserve"> a jeho </w:t>
      </w:r>
      <w:r w:rsidRPr="00E5108B">
        <w:rPr>
          <w:rFonts w:ascii="Franklin Gothic Book" w:hAnsi="Franklin Gothic Book"/>
          <w:sz w:val="22"/>
          <w:szCs w:val="22"/>
          <w:lang w:val="cs-CZ"/>
        </w:rPr>
        <w:lastRenderedPageBreak/>
        <w:t xml:space="preserve">jednotlivým částem vždy za podmínek uvedených výhradně v této smlouvě, a to řádně a včas, a je povinen zajistit, aby vlastnické právo </w:t>
      </w:r>
      <w:r w:rsidR="00DA43EB">
        <w:rPr>
          <w:rFonts w:ascii="Franklin Gothic Book" w:hAnsi="Franklin Gothic Book"/>
          <w:sz w:val="22"/>
          <w:szCs w:val="22"/>
          <w:lang w:val="cs-CZ"/>
        </w:rPr>
        <w:t>kupujícího k předmětu koupě</w:t>
      </w:r>
      <w:r w:rsidRPr="00E5108B">
        <w:rPr>
          <w:rFonts w:ascii="Franklin Gothic Book" w:hAnsi="Franklin Gothic Book"/>
          <w:sz w:val="22"/>
          <w:szCs w:val="22"/>
          <w:lang w:val="cs-CZ"/>
        </w:rPr>
        <w:t xml:space="preserve"> jeho jednotlivým částem nebylo jakkoli rušeno, a (</w:t>
      </w:r>
      <w:proofErr w:type="spellStart"/>
      <w:r w:rsidRPr="00E5108B">
        <w:rPr>
          <w:rFonts w:ascii="Franklin Gothic Book" w:hAnsi="Franklin Gothic Book"/>
          <w:sz w:val="22"/>
          <w:szCs w:val="22"/>
          <w:lang w:val="cs-CZ"/>
        </w:rPr>
        <w:t>ii</w:t>
      </w:r>
      <w:proofErr w:type="spellEnd"/>
      <w:r w:rsidRPr="00E5108B">
        <w:rPr>
          <w:rFonts w:ascii="Franklin Gothic Book" w:hAnsi="Franklin Gothic Book"/>
          <w:sz w:val="22"/>
          <w:szCs w:val="22"/>
          <w:lang w:val="cs-CZ"/>
        </w:rPr>
        <w:t>) je povinen v rámci smluvních vztahů s pod</w:t>
      </w:r>
      <w:r w:rsidR="00DA43EB">
        <w:rPr>
          <w:rFonts w:ascii="Franklin Gothic Book" w:hAnsi="Franklin Gothic Book"/>
          <w:sz w:val="22"/>
          <w:szCs w:val="22"/>
          <w:lang w:val="cs-CZ"/>
        </w:rPr>
        <w:t>dodavatelem</w:t>
      </w:r>
      <w:r w:rsidRPr="00E5108B">
        <w:rPr>
          <w:rFonts w:ascii="Franklin Gothic Book" w:hAnsi="Franklin Gothic Book"/>
          <w:sz w:val="22"/>
          <w:szCs w:val="22"/>
          <w:lang w:val="cs-CZ"/>
        </w:rPr>
        <w:t xml:space="preserve"> chránit zájmy </w:t>
      </w:r>
      <w:r w:rsidR="00DA43EB">
        <w:rPr>
          <w:rFonts w:ascii="Franklin Gothic Book" w:hAnsi="Franklin Gothic Book"/>
          <w:sz w:val="22"/>
          <w:szCs w:val="22"/>
          <w:lang w:val="cs-CZ"/>
        </w:rPr>
        <w:t>kupujícího</w:t>
      </w:r>
      <w:r w:rsidRPr="00E5108B">
        <w:rPr>
          <w:rFonts w:ascii="Franklin Gothic Book" w:hAnsi="Franklin Gothic Book"/>
          <w:sz w:val="22"/>
          <w:szCs w:val="22"/>
          <w:lang w:val="cs-CZ"/>
        </w:rPr>
        <w:t xml:space="preserve"> a předcházet vzniku případných škod na straně </w:t>
      </w:r>
      <w:r w:rsidR="00DA43EB">
        <w:rPr>
          <w:rFonts w:ascii="Franklin Gothic Book" w:hAnsi="Franklin Gothic Book"/>
          <w:sz w:val="22"/>
          <w:szCs w:val="22"/>
          <w:lang w:val="cs-CZ"/>
        </w:rPr>
        <w:t>kupujícího</w:t>
      </w:r>
      <w:r w:rsidRPr="00E5108B">
        <w:rPr>
          <w:rFonts w:ascii="Franklin Gothic Book" w:hAnsi="Franklin Gothic Book"/>
          <w:sz w:val="22"/>
          <w:szCs w:val="22"/>
          <w:lang w:val="cs-CZ"/>
        </w:rPr>
        <w:t xml:space="preserve">, přičemž </w:t>
      </w:r>
      <w:r w:rsidR="00DA43EB">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v plném rozsahu odpovídá za činnost a jednání příslušného pod</w:t>
      </w:r>
      <w:r w:rsidR="00DA43EB">
        <w:rPr>
          <w:rFonts w:ascii="Franklin Gothic Book" w:hAnsi="Franklin Gothic Book"/>
          <w:sz w:val="22"/>
          <w:szCs w:val="22"/>
          <w:lang w:val="cs-CZ"/>
        </w:rPr>
        <w:t>dodavatele</w:t>
      </w:r>
      <w:r w:rsidRPr="00E5108B">
        <w:rPr>
          <w:rFonts w:ascii="Franklin Gothic Book" w:hAnsi="Franklin Gothic Book"/>
          <w:sz w:val="22"/>
          <w:szCs w:val="22"/>
          <w:lang w:val="cs-CZ"/>
        </w:rPr>
        <w:t xml:space="preserve">, jako by příslušnou část </w:t>
      </w:r>
      <w:r w:rsidR="00DA43EB">
        <w:rPr>
          <w:rFonts w:ascii="Franklin Gothic Book" w:hAnsi="Franklin Gothic Book"/>
          <w:sz w:val="22"/>
          <w:szCs w:val="22"/>
          <w:lang w:val="cs-CZ"/>
        </w:rPr>
        <w:t>plnění dodával sám</w:t>
      </w:r>
      <w:r w:rsidRPr="00E5108B">
        <w:rPr>
          <w:rFonts w:ascii="Franklin Gothic Book" w:hAnsi="Franklin Gothic Book"/>
          <w:sz w:val="22"/>
          <w:szCs w:val="22"/>
          <w:lang w:val="cs-CZ"/>
        </w:rPr>
        <w:t>. V případě, že je/dosáhne hodnota plnění pod</w:t>
      </w:r>
      <w:r w:rsidR="00DA43EB">
        <w:rPr>
          <w:rFonts w:ascii="Franklin Gothic Book" w:hAnsi="Franklin Gothic Book"/>
          <w:sz w:val="22"/>
          <w:szCs w:val="22"/>
          <w:lang w:val="cs-CZ"/>
        </w:rPr>
        <w:t>dodavatele</w:t>
      </w:r>
      <w:r w:rsidRPr="00E5108B">
        <w:rPr>
          <w:rFonts w:ascii="Franklin Gothic Book" w:hAnsi="Franklin Gothic Book"/>
          <w:sz w:val="22"/>
          <w:szCs w:val="22"/>
          <w:lang w:val="cs-CZ"/>
        </w:rPr>
        <w:t xml:space="preserve"> částky </w:t>
      </w:r>
      <w:proofErr w:type="gramStart"/>
      <w:r w:rsidRPr="00E5108B">
        <w:rPr>
          <w:rFonts w:ascii="Franklin Gothic Book" w:hAnsi="Franklin Gothic Book"/>
          <w:sz w:val="22"/>
          <w:szCs w:val="22"/>
          <w:lang w:val="cs-CZ"/>
        </w:rPr>
        <w:t>50.000,-</w:t>
      </w:r>
      <w:proofErr w:type="gramEnd"/>
      <w:r w:rsidRPr="00E5108B">
        <w:rPr>
          <w:rFonts w:ascii="Franklin Gothic Book" w:hAnsi="Franklin Gothic Book"/>
          <w:sz w:val="22"/>
          <w:szCs w:val="22"/>
          <w:lang w:val="cs-CZ"/>
        </w:rPr>
        <w:t xml:space="preserve"> EUR bez DPH nebo vyšší, doloží </w:t>
      </w:r>
      <w:r w:rsidR="00DA43EB">
        <w:rPr>
          <w:rFonts w:ascii="Franklin Gothic Book" w:hAnsi="Franklin Gothic Book"/>
          <w:sz w:val="22"/>
          <w:szCs w:val="22"/>
          <w:lang w:val="cs-CZ"/>
        </w:rPr>
        <w:t>prodávající</w:t>
      </w:r>
      <w:r w:rsidRPr="00E5108B">
        <w:rPr>
          <w:rFonts w:ascii="Franklin Gothic Book" w:hAnsi="Franklin Gothic Book"/>
          <w:sz w:val="22"/>
          <w:szCs w:val="22"/>
          <w:lang w:val="cs-CZ"/>
        </w:rPr>
        <w:t xml:space="preserve"> </w:t>
      </w:r>
      <w:r w:rsidR="00DA43EB">
        <w:rPr>
          <w:rFonts w:ascii="Franklin Gothic Book" w:hAnsi="Franklin Gothic Book"/>
          <w:sz w:val="22"/>
          <w:szCs w:val="22"/>
          <w:lang w:val="cs-CZ"/>
        </w:rPr>
        <w:t>kupujícímu</w:t>
      </w:r>
      <w:r w:rsidRPr="00E5108B">
        <w:rPr>
          <w:rFonts w:ascii="Franklin Gothic Book" w:hAnsi="Franklin Gothic Book"/>
          <w:sz w:val="22"/>
          <w:szCs w:val="22"/>
          <w:lang w:val="cs-CZ"/>
        </w:rPr>
        <w:t xml:space="preserve"> nejpozději do 3 pracovních dnů ode dne, kdy dojde ke sjednání příslušného smluvního vztahu, smlouvu uzavřenou s pod</w:t>
      </w:r>
      <w:r w:rsidR="00DA43EB">
        <w:rPr>
          <w:rFonts w:ascii="Franklin Gothic Book" w:hAnsi="Franklin Gothic Book"/>
          <w:sz w:val="22"/>
          <w:szCs w:val="22"/>
          <w:lang w:val="cs-CZ"/>
        </w:rPr>
        <w:t>dodavatelem</w:t>
      </w:r>
      <w:r w:rsidRPr="00E5108B">
        <w:rPr>
          <w:rFonts w:ascii="Franklin Gothic Book" w:hAnsi="Franklin Gothic Book"/>
          <w:sz w:val="22"/>
          <w:szCs w:val="22"/>
          <w:lang w:val="cs-CZ"/>
        </w:rPr>
        <w:t xml:space="preserve"> a uvede v oznámení její základní náležitosti (datum uzavření smlouvy, název, referenční číslo a smluvní částku).</w:t>
      </w:r>
    </w:p>
    <w:p w14:paraId="52A8AF45" w14:textId="01F935B7" w:rsidR="00292862" w:rsidRPr="00292862" w:rsidRDefault="00E5108B"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bookmarkStart w:id="0" w:name="_Hlk205547236"/>
      <w:r w:rsidRPr="00292862">
        <w:rPr>
          <w:rFonts w:ascii="Franklin Gothic Book" w:hAnsi="Franklin Gothic Book"/>
          <w:sz w:val="22"/>
          <w:szCs w:val="22"/>
          <w:lang w:val="cs-CZ"/>
        </w:rPr>
        <w:t>P</w:t>
      </w:r>
      <w:r>
        <w:rPr>
          <w:rFonts w:ascii="Franklin Gothic Book" w:hAnsi="Franklin Gothic Book"/>
          <w:sz w:val="22"/>
          <w:szCs w:val="22"/>
          <w:lang w:val="cs-CZ"/>
        </w:rPr>
        <w:t>rodávající</w:t>
      </w:r>
      <w:r w:rsidRPr="00292862">
        <w:rPr>
          <w:rFonts w:ascii="Franklin Gothic Book" w:hAnsi="Franklin Gothic Book"/>
          <w:sz w:val="22"/>
          <w:szCs w:val="22"/>
          <w:lang w:val="cs-CZ"/>
        </w:rPr>
        <w:t xml:space="preserve"> </w:t>
      </w:r>
      <w:r w:rsidR="00292862" w:rsidRPr="00292862">
        <w:rPr>
          <w:rFonts w:ascii="Franklin Gothic Book" w:hAnsi="Franklin Gothic Book"/>
          <w:sz w:val="22"/>
          <w:szCs w:val="22"/>
          <w:lang w:val="cs-CZ"/>
        </w:rPr>
        <w:t>prohlašuje, že:</w:t>
      </w:r>
    </w:p>
    <w:bookmarkEnd w:id="0"/>
    <w:p w14:paraId="2C58D7EA" w14:textId="75A31240"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 xml:space="preserve">zpracování nabídky </w:t>
      </w:r>
      <w:r w:rsidR="00E5108B">
        <w:rPr>
          <w:rFonts w:ascii="Franklin Gothic Book" w:hAnsi="Franklin Gothic Book"/>
          <w:sz w:val="22"/>
          <w:szCs w:val="22"/>
          <w:lang w:val="cs-CZ"/>
        </w:rPr>
        <w:t>prodávajícího</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 xml:space="preserve">v rámci zadávacího řízení se nepodílel žádný zaměstnanec </w:t>
      </w:r>
      <w:r w:rsidR="00E5108B">
        <w:rPr>
          <w:rFonts w:ascii="Franklin Gothic Book" w:hAnsi="Franklin Gothic Book"/>
          <w:sz w:val="22"/>
          <w:szCs w:val="22"/>
          <w:lang w:val="cs-CZ"/>
        </w:rPr>
        <w:t>kupujícího</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či člen realizačního týmu projektu či osoba, která se na základě smluvního vztahu podílela na přípravě nebo zadání v zadávacím řízení,</w:t>
      </w:r>
    </w:p>
    <w:p w14:paraId="675FEA6C" w14:textId="58B8FFD8"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 xml:space="preserve">nabídka </w:t>
      </w:r>
      <w:r w:rsidR="00E5108B">
        <w:rPr>
          <w:rFonts w:ascii="Franklin Gothic Book" w:hAnsi="Franklin Gothic Book"/>
          <w:sz w:val="22"/>
          <w:szCs w:val="22"/>
          <w:lang w:val="cs-CZ"/>
        </w:rPr>
        <w:t>prodávajícího</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 xml:space="preserve">nebyla zpracována ve sdružení </w:t>
      </w:r>
      <w:r w:rsidR="00E5108B">
        <w:rPr>
          <w:rFonts w:ascii="Franklin Gothic Book" w:hAnsi="Franklin Gothic Book"/>
          <w:sz w:val="22"/>
          <w:szCs w:val="22"/>
          <w:lang w:val="cs-CZ"/>
        </w:rPr>
        <w:t>prodávajícího</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 xml:space="preserve">a osoby, která je zaměstnancem </w:t>
      </w:r>
      <w:r w:rsidR="00E5108B">
        <w:rPr>
          <w:rFonts w:ascii="Franklin Gothic Book" w:hAnsi="Franklin Gothic Book"/>
          <w:sz w:val="22"/>
          <w:szCs w:val="22"/>
          <w:lang w:val="cs-CZ"/>
        </w:rPr>
        <w:t>kupujícího</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33CC33D4"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r>
      <w:r w:rsidR="00E5108B">
        <w:rPr>
          <w:rFonts w:ascii="Franklin Gothic Book" w:hAnsi="Franklin Gothic Book"/>
          <w:sz w:val="22"/>
          <w:szCs w:val="22"/>
          <w:lang w:val="cs-CZ"/>
        </w:rPr>
        <w:t>poddodavatelem</w:t>
      </w:r>
      <w:r w:rsidR="00E5108B" w:rsidRPr="00292862">
        <w:rPr>
          <w:rFonts w:ascii="Franklin Gothic Book" w:hAnsi="Franklin Gothic Book"/>
          <w:sz w:val="22"/>
          <w:szCs w:val="22"/>
          <w:lang w:val="cs-CZ"/>
        </w:rPr>
        <w:t xml:space="preserve"> </w:t>
      </w:r>
      <w:r w:rsidRPr="00292862">
        <w:rPr>
          <w:rFonts w:ascii="Franklin Gothic Book" w:hAnsi="Franklin Gothic Book"/>
          <w:sz w:val="22"/>
          <w:szCs w:val="22"/>
          <w:lang w:val="cs-CZ"/>
        </w:rPr>
        <w:t xml:space="preserve">v rámci zakázky není zaměstnanec </w:t>
      </w:r>
      <w:r w:rsidR="00E5108B">
        <w:rPr>
          <w:rFonts w:ascii="Franklin Gothic Book" w:hAnsi="Franklin Gothic Book"/>
          <w:sz w:val="22"/>
          <w:szCs w:val="22"/>
          <w:lang w:val="cs-CZ"/>
        </w:rPr>
        <w:t>kupujícího</w:t>
      </w:r>
      <w:r w:rsidRPr="00292862">
        <w:rPr>
          <w:rFonts w:ascii="Franklin Gothic Book" w:hAnsi="Franklin Gothic Book"/>
          <w:sz w:val="22"/>
          <w:szCs w:val="22"/>
          <w:lang w:val="cs-CZ"/>
        </w:rPr>
        <w:t>, člen realizačního týmu či osoba, která se na základě smluvního vztahu podílela na přípravě nebo zadání v zadávacím řízení.</w:t>
      </w:r>
    </w:p>
    <w:p w14:paraId="4FD36743" w14:textId="499F0093" w:rsidR="00E5108B" w:rsidRPr="00292862" w:rsidRDefault="00DA43EB" w:rsidP="00183FA5">
      <w:pPr>
        <w:pStyle w:val="Odstavecseseznamem"/>
        <w:numPr>
          <w:ilvl w:val="0"/>
          <w:numId w:val="20"/>
        </w:numPr>
        <w:spacing w:after="120"/>
        <w:ind w:left="426" w:hanging="426"/>
        <w:contextualSpacing w:val="0"/>
        <w:jc w:val="both"/>
        <w:rPr>
          <w:rFonts w:ascii="Franklin Gothic Book" w:hAnsi="Franklin Gothic Book"/>
          <w:sz w:val="22"/>
          <w:szCs w:val="22"/>
          <w:lang w:val="cs-CZ"/>
        </w:rPr>
      </w:pPr>
      <w:r>
        <w:rPr>
          <w:rFonts w:ascii="Franklin Gothic Book" w:hAnsi="Franklin Gothic Book"/>
          <w:sz w:val="22"/>
          <w:szCs w:val="22"/>
          <w:lang w:val="cs-CZ"/>
        </w:rPr>
        <w:t xml:space="preserve">Prodávající je povinen porušení jeho povinností uvedených v tomto článku této smlouvy napravit nejpozději do 15 dnů ode dne, kdy k tomu bude kupujícím vyzván. V případě, že prodávající nápravu neprovede včas ve stanovené lhůtě, je povinen kupujícímu uhradit smluvní pokutu ve výši </w:t>
      </w:r>
      <w:proofErr w:type="gramStart"/>
      <w:r>
        <w:rPr>
          <w:rFonts w:ascii="Franklin Gothic Book" w:hAnsi="Franklin Gothic Book"/>
          <w:sz w:val="22"/>
          <w:szCs w:val="22"/>
          <w:lang w:val="cs-CZ"/>
        </w:rPr>
        <w:t>30.000,-</w:t>
      </w:r>
      <w:proofErr w:type="gramEnd"/>
      <w:r>
        <w:rPr>
          <w:rFonts w:ascii="Franklin Gothic Book" w:hAnsi="Franklin Gothic Book"/>
          <w:sz w:val="22"/>
          <w:szCs w:val="22"/>
          <w:lang w:val="cs-CZ"/>
        </w:rPr>
        <w:t xml:space="preserve"> Kč za každé jednotlivé porušení jeho smluvní povinnosti.</w:t>
      </w:r>
    </w:p>
    <w:p w14:paraId="3B11A75A" w14:textId="77777777" w:rsidR="002B6B99" w:rsidRPr="00E6060A" w:rsidRDefault="002B6B99" w:rsidP="00183FA5">
      <w:pPr>
        <w:pStyle w:val="Odstavecseseznamem"/>
        <w:ind w:left="425" w:hanging="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488E9C01"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w:t>
      </w:r>
      <w:r w:rsidR="008C3663">
        <w:rPr>
          <w:rFonts w:ascii="Franklin Gothic Book" w:hAnsi="Franklin Gothic Book"/>
          <w:sz w:val="22"/>
          <w:szCs w:val="22"/>
          <w:lang w:val="cs-CZ"/>
        </w:rPr>
        <w:t>, anebo zaslány datovou schránkou</w:t>
      </w:r>
      <w:r w:rsidRPr="00E6060A">
        <w:rPr>
          <w:rFonts w:ascii="Franklin Gothic Book" w:hAnsi="Franklin Gothic Book"/>
          <w:sz w:val="22"/>
          <w:szCs w:val="22"/>
          <w:lang w:val="cs-CZ"/>
        </w:rPr>
        <w:t>.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83FA5">
      <w:footerReference w:type="default" r:id="rId13"/>
      <w:headerReference w:type="first" r:id="rId14"/>
      <w:pgSz w:w="11906" w:h="16838"/>
      <w:pgMar w:top="85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52454" w14:textId="77777777" w:rsidR="005210F9" w:rsidRDefault="005210F9" w:rsidP="00D63A83">
      <w:r>
        <w:separator/>
      </w:r>
    </w:p>
  </w:endnote>
  <w:endnote w:type="continuationSeparator" w:id="0">
    <w:p w14:paraId="474CD385" w14:textId="77777777" w:rsidR="005210F9" w:rsidRDefault="005210F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4C4E3F6" w:rsidR="002B6B99" w:rsidRPr="006369D1" w:rsidRDefault="0024385F" w:rsidP="00B739D9">
    <w:pPr>
      <w:pStyle w:val="Zpat"/>
      <w:tabs>
        <w:tab w:val="clear" w:pos="4536"/>
      </w:tabs>
      <w:ind w:right="141"/>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B739D9">
      <w:rPr>
        <w:rFonts w:ascii="Franklin Gothic Book" w:hAnsi="Franklin Gothic Book"/>
        <w:sz w:val="16"/>
        <w:szCs w:val="16"/>
        <w:lang w:val="cs-CZ"/>
      </w:rPr>
      <w:t>– Pořízení počítačových sestav a monitorů pro projekt ERDF KVALITA</w:t>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739D9">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739D9">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39457" w14:textId="77777777" w:rsidR="005210F9" w:rsidRDefault="005210F9" w:rsidP="00D63A83">
      <w:r>
        <w:separator/>
      </w:r>
    </w:p>
  </w:footnote>
  <w:footnote w:type="continuationSeparator" w:id="0">
    <w:p w14:paraId="3784B13D" w14:textId="77777777" w:rsidR="005210F9" w:rsidRDefault="005210F9"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0203C8C7">
          <wp:extent cx="3883511" cy="562493"/>
          <wp:effectExtent l="0" t="0" r="3175" b="9525"/>
          <wp:docPr id="1079085117" name="Obrázek 1079085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3942388" cy="571021"/>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7A8FC978" w:rsidR="00F604F7" w:rsidRDefault="00F604F7" w:rsidP="00483642">
    <w:pPr>
      <w:pStyle w:val="Zhlav"/>
      <w:spacing w:after="120"/>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w:t>
    </w:r>
    <w:r w:rsidR="00DC34AA">
      <w:rPr>
        <w:rFonts w:ascii="Franklin Gothic Book" w:hAnsi="Franklin Gothic Book"/>
        <w:sz w:val="20"/>
        <w:szCs w:val="20"/>
      </w:rPr>
      <w:t>2</w:t>
    </w:r>
    <w:r>
      <w:rPr>
        <w:rFonts w:ascii="Franklin Gothic Book" w:hAnsi="Franklin Gothic Book"/>
        <w:sz w:val="20"/>
        <w:szCs w:val="20"/>
      </w:rPr>
      <w:t xml:space="preserve"> </w:t>
    </w:r>
    <w:proofErr w:type="spellStart"/>
    <w:r>
      <w:rPr>
        <w:rFonts w:ascii="Franklin Gothic Book" w:hAnsi="Franklin Gothic Book"/>
        <w:sz w:val="20"/>
        <w:szCs w:val="20"/>
      </w:rPr>
      <w:t>Výzvy</w:t>
    </w:r>
    <w:proofErr w:type="spellEnd"/>
  </w:p>
  <w:p w14:paraId="38BB6BDE" w14:textId="14ADD751" w:rsidR="00F604F7" w:rsidRDefault="0088207D" w:rsidP="0088207D">
    <w:pPr>
      <w:pStyle w:val="Zhlav"/>
      <w:jc w:val="right"/>
    </w:pPr>
    <w:proofErr w:type="spellStart"/>
    <w:r w:rsidRPr="0088207D">
      <w:rPr>
        <w:rFonts w:ascii="Franklin Gothic Book" w:hAnsi="Franklin Gothic Book"/>
        <w:sz w:val="20"/>
        <w:szCs w:val="20"/>
      </w:rPr>
      <w:t>Č.j</w:t>
    </w:r>
    <w:proofErr w:type="spellEnd"/>
    <w:r w:rsidRPr="0088207D">
      <w:rPr>
        <w:rFonts w:ascii="Franklin Gothic Book" w:hAnsi="Franklin Gothic Book"/>
        <w:sz w:val="20"/>
        <w:szCs w:val="20"/>
      </w:rPr>
      <w:t xml:space="preserve">.: </w:t>
    </w:r>
    <w:proofErr w:type="spellStart"/>
    <w:r w:rsidRPr="0088207D">
      <w:rPr>
        <w:rFonts w:ascii="Franklin Gothic Book" w:hAnsi="Franklin Gothic Book"/>
        <w:sz w:val="20"/>
        <w:szCs w:val="20"/>
      </w:rPr>
      <w:t>UKPedF</w:t>
    </w:r>
    <w:proofErr w:type="spellEnd"/>
    <w:r w:rsidRPr="0088207D">
      <w:rPr>
        <w:rFonts w:ascii="Franklin Gothic Book" w:hAnsi="Franklin Gothic Book"/>
        <w:sz w:val="20"/>
        <w:szCs w:val="20"/>
      </w:rPr>
      <w:t>/511724/2025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601EBABC"/>
    <w:lvl w:ilvl="0" w:tplc="0405000F">
      <w:start w:val="1"/>
      <w:numFmt w:val="decimal"/>
      <w:lvlText w:val="%1."/>
      <w:lvlJc w:val="left"/>
      <w:pPr>
        <w:ind w:left="720" w:hanging="360"/>
      </w:pPr>
      <w:rPr>
        <w:rFonts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261521570">
    <w:abstractNumId w:val="2"/>
  </w:num>
  <w:num w:numId="2" w16cid:durableId="2095780827">
    <w:abstractNumId w:val="1"/>
  </w:num>
  <w:num w:numId="3" w16cid:durableId="1217275705">
    <w:abstractNumId w:val="16"/>
  </w:num>
  <w:num w:numId="4" w16cid:durableId="871110912">
    <w:abstractNumId w:val="21"/>
  </w:num>
  <w:num w:numId="5" w16cid:durableId="661275240">
    <w:abstractNumId w:val="3"/>
  </w:num>
  <w:num w:numId="6" w16cid:durableId="936596345">
    <w:abstractNumId w:val="19"/>
  </w:num>
  <w:num w:numId="7" w16cid:durableId="787044506">
    <w:abstractNumId w:val="6"/>
  </w:num>
  <w:num w:numId="8" w16cid:durableId="1783570587">
    <w:abstractNumId w:val="9"/>
  </w:num>
  <w:num w:numId="9" w16cid:durableId="1038894868">
    <w:abstractNumId w:val="13"/>
  </w:num>
  <w:num w:numId="10" w16cid:durableId="1273392514">
    <w:abstractNumId w:val="22"/>
  </w:num>
  <w:num w:numId="11" w16cid:durableId="2011177594">
    <w:abstractNumId w:val="0"/>
  </w:num>
  <w:num w:numId="12" w16cid:durableId="1551766667">
    <w:abstractNumId w:val="4"/>
  </w:num>
  <w:num w:numId="13" w16cid:durableId="724912700">
    <w:abstractNumId w:val="18"/>
  </w:num>
  <w:num w:numId="14" w16cid:durableId="1736850162">
    <w:abstractNumId w:val="20"/>
  </w:num>
  <w:num w:numId="15" w16cid:durableId="1672103668">
    <w:abstractNumId w:val="8"/>
  </w:num>
  <w:num w:numId="16" w16cid:durableId="1035619321">
    <w:abstractNumId w:val="7"/>
  </w:num>
  <w:num w:numId="17" w16cid:durableId="1765953146">
    <w:abstractNumId w:val="10"/>
  </w:num>
  <w:num w:numId="18" w16cid:durableId="990602892">
    <w:abstractNumId w:val="5"/>
  </w:num>
  <w:num w:numId="19" w16cid:durableId="1205631151">
    <w:abstractNumId w:val="17"/>
  </w:num>
  <w:num w:numId="20" w16cid:durableId="263004523">
    <w:abstractNumId w:val="12"/>
  </w:num>
  <w:num w:numId="21" w16cid:durableId="168913056">
    <w:abstractNumId w:val="14"/>
  </w:num>
  <w:num w:numId="22" w16cid:durableId="1997104149">
    <w:abstractNumId w:val="15"/>
  </w:num>
  <w:num w:numId="23" w16cid:durableId="198324211">
    <w:abstractNumId w:val="24"/>
  </w:num>
  <w:num w:numId="24" w16cid:durableId="1779983307">
    <w:abstractNumId w:val="11"/>
  </w:num>
  <w:num w:numId="25" w16cid:durableId="100474346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5099C"/>
    <w:rsid w:val="00077D16"/>
    <w:rsid w:val="00080570"/>
    <w:rsid w:val="00083710"/>
    <w:rsid w:val="000A0F91"/>
    <w:rsid w:val="000B2FAA"/>
    <w:rsid w:val="000D5C55"/>
    <w:rsid w:val="000E7B65"/>
    <w:rsid w:val="000F1777"/>
    <w:rsid w:val="0010607A"/>
    <w:rsid w:val="0012659E"/>
    <w:rsid w:val="00130600"/>
    <w:rsid w:val="00147B72"/>
    <w:rsid w:val="00156BC2"/>
    <w:rsid w:val="00173DC6"/>
    <w:rsid w:val="00177BD0"/>
    <w:rsid w:val="00183FA5"/>
    <w:rsid w:val="00193263"/>
    <w:rsid w:val="001B56AD"/>
    <w:rsid w:val="001B73C7"/>
    <w:rsid w:val="001C43A4"/>
    <w:rsid w:val="001C4882"/>
    <w:rsid w:val="001C6985"/>
    <w:rsid w:val="001D1D0B"/>
    <w:rsid w:val="001E70B5"/>
    <w:rsid w:val="001F7AD1"/>
    <w:rsid w:val="001F7B26"/>
    <w:rsid w:val="0020189C"/>
    <w:rsid w:val="00203E65"/>
    <w:rsid w:val="002045CD"/>
    <w:rsid w:val="002409DB"/>
    <w:rsid w:val="0024385F"/>
    <w:rsid w:val="00252A8C"/>
    <w:rsid w:val="00253E48"/>
    <w:rsid w:val="002633B7"/>
    <w:rsid w:val="00266A94"/>
    <w:rsid w:val="00292485"/>
    <w:rsid w:val="00292862"/>
    <w:rsid w:val="00292DD4"/>
    <w:rsid w:val="002B6B99"/>
    <w:rsid w:val="002C5C8C"/>
    <w:rsid w:val="00311011"/>
    <w:rsid w:val="00314B5D"/>
    <w:rsid w:val="00336669"/>
    <w:rsid w:val="003405BD"/>
    <w:rsid w:val="003429DC"/>
    <w:rsid w:val="00356DEE"/>
    <w:rsid w:val="00364B01"/>
    <w:rsid w:val="00367E3D"/>
    <w:rsid w:val="00372521"/>
    <w:rsid w:val="00375077"/>
    <w:rsid w:val="003A3674"/>
    <w:rsid w:val="003A3C9B"/>
    <w:rsid w:val="003A4F42"/>
    <w:rsid w:val="003A6513"/>
    <w:rsid w:val="003B1C48"/>
    <w:rsid w:val="003D0171"/>
    <w:rsid w:val="003D4270"/>
    <w:rsid w:val="003D576D"/>
    <w:rsid w:val="003E673E"/>
    <w:rsid w:val="004219DF"/>
    <w:rsid w:val="00431ADB"/>
    <w:rsid w:val="00434168"/>
    <w:rsid w:val="00444649"/>
    <w:rsid w:val="00453DB1"/>
    <w:rsid w:val="004711BA"/>
    <w:rsid w:val="0047692F"/>
    <w:rsid w:val="00476E19"/>
    <w:rsid w:val="00483642"/>
    <w:rsid w:val="00485219"/>
    <w:rsid w:val="00486AA8"/>
    <w:rsid w:val="00490C0C"/>
    <w:rsid w:val="004B6F19"/>
    <w:rsid w:val="004C379F"/>
    <w:rsid w:val="004D47E0"/>
    <w:rsid w:val="004E5981"/>
    <w:rsid w:val="004F0379"/>
    <w:rsid w:val="005070F1"/>
    <w:rsid w:val="005210F9"/>
    <w:rsid w:val="0056341D"/>
    <w:rsid w:val="005808B5"/>
    <w:rsid w:val="005912F3"/>
    <w:rsid w:val="00594D23"/>
    <w:rsid w:val="005A3C58"/>
    <w:rsid w:val="005E0D5F"/>
    <w:rsid w:val="005F216B"/>
    <w:rsid w:val="006026DC"/>
    <w:rsid w:val="00607359"/>
    <w:rsid w:val="00625B30"/>
    <w:rsid w:val="006369D1"/>
    <w:rsid w:val="006573A1"/>
    <w:rsid w:val="00670B3E"/>
    <w:rsid w:val="00672911"/>
    <w:rsid w:val="00691BE2"/>
    <w:rsid w:val="00694E9B"/>
    <w:rsid w:val="006F3D88"/>
    <w:rsid w:val="00713CEF"/>
    <w:rsid w:val="0073661E"/>
    <w:rsid w:val="00752661"/>
    <w:rsid w:val="00756F9F"/>
    <w:rsid w:val="007821EC"/>
    <w:rsid w:val="0079057A"/>
    <w:rsid w:val="00795E32"/>
    <w:rsid w:val="007A09B4"/>
    <w:rsid w:val="007A5C2A"/>
    <w:rsid w:val="007B2111"/>
    <w:rsid w:val="007D71CB"/>
    <w:rsid w:val="007E1006"/>
    <w:rsid w:val="007E34E2"/>
    <w:rsid w:val="007E715A"/>
    <w:rsid w:val="007F4CD1"/>
    <w:rsid w:val="00812BEF"/>
    <w:rsid w:val="008604DA"/>
    <w:rsid w:val="0086375D"/>
    <w:rsid w:val="00870A71"/>
    <w:rsid w:val="00870D44"/>
    <w:rsid w:val="008735E7"/>
    <w:rsid w:val="0088207D"/>
    <w:rsid w:val="00893AE3"/>
    <w:rsid w:val="008C3663"/>
    <w:rsid w:val="008E6705"/>
    <w:rsid w:val="008F4534"/>
    <w:rsid w:val="0090132B"/>
    <w:rsid w:val="00910100"/>
    <w:rsid w:val="009148F6"/>
    <w:rsid w:val="009304F4"/>
    <w:rsid w:val="00931822"/>
    <w:rsid w:val="00944D7B"/>
    <w:rsid w:val="009473CD"/>
    <w:rsid w:val="00954ED3"/>
    <w:rsid w:val="009611C5"/>
    <w:rsid w:val="00970E15"/>
    <w:rsid w:val="009756B8"/>
    <w:rsid w:val="00977B98"/>
    <w:rsid w:val="009815FB"/>
    <w:rsid w:val="00987226"/>
    <w:rsid w:val="00991E70"/>
    <w:rsid w:val="009966A1"/>
    <w:rsid w:val="0099690C"/>
    <w:rsid w:val="009A31C1"/>
    <w:rsid w:val="009A7438"/>
    <w:rsid w:val="009B60D5"/>
    <w:rsid w:val="009B7031"/>
    <w:rsid w:val="009C27CA"/>
    <w:rsid w:val="009C75DF"/>
    <w:rsid w:val="009E7038"/>
    <w:rsid w:val="009E7AC2"/>
    <w:rsid w:val="009F5B1E"/>
    <w:rsid w:val="00A021A9"/>
    <w:rsid w:val="00A033F0"/>
    <w:rsid w:val="00A057D2"/>
    <w:rsid w:val="00A2397C"/>
    <w:rsid w:val="00A32FE5"/>
    <w:rsid w:val="00A5596B"/>
    <w:rsid w:val="00A61E9D"/>
    <w:rsid w:val="00A63D67"/>
    <w:rsid w:val="00A657D7"/>
    <w:rsid w:val="00A73AD9"/>
    <w:rsid w:val="00A87DA8"/>
    <w:rsid w:val="00A91054"/>
    <w:rsid w:val="00AA746D"/>
    <w:rsid w:val="00AB5E84"/>
    <w:rsid w:val="00AB7144"/>
    <w:rsid w:val="00AD1596"/>
    <w:rsid w:val="00AE2EE2"/>
    <w:rsid w:val="00AF15F8"/>
    <w:rsid w:val="00B132AE"/>
    <w:rsid w:val="00B17F16"/>
    <w:rsid w:val="00B66013"/>
    <w:rsid w:val="00B739D9"/>
    <w:rsid w:val="00B764EF"/>
    <w:rsid w:val="00B85892"/>
    <w:rsid w:val="00BD5AD2"/>
    <w:rsid w:val="00BE2AD7"/>
    <w:rsid w:val="00C029CA"/>
    <w:rsid w:val="00C072C4"/>
    <w:rsid w:val="00C20BFF"/>
    <w:rsid w:val="00C24063"/>
    <w:rsid w:val="00C26919"/>
    <w:rsid w:val="00C26B28"/>
    <w:rsid w:val="00C30E15"/>
    <w:rsid w:val="00C33686"/>
    <w:rsid w:val="00C42500"/>
    <w:rsid w:val="00C45C94"/>
    <w:rsid w:val="00C8053A"/>
    <w:rsid w:val="00C81731"/>
    <w:rsid w:val="00C856A6"/>
    <w:rsid w:val="00C86D5A"/>
    <w:rsid w:val="00D047DF"/>
    <w:rsid w:val="00D0579C"/>
    <w:rsid w:val="00D068E9"/>
    <w:rsid w:val="00D173EB"/>
    <w:rsid w:val="00D210D7"/>
    <w:rsid w:val="00D216B1"/>
    <w:rsid w:val="00D31494"/>
    <w:rsid w:val="00D443D9"/>
    <w:rsid w:val="00D55C13"/>
    <w:rsid w:val="00D631E8"/>
    <w:rsid w:val="00D63A83"/>
    <w:rsid w:val="00D64000"/>
    <w:rsid w:val="00D72D08"/>
    <w:rsid w:val="00D758EA"/>
    <w:rsid w:val="00D828A6"/>
    <w:rsid w:val="00D87788"/>
    <w:rsid w:val="00DA0E56"/>
    <w:rsid w:val="00DA43EB"/>
    <w:rsid w:val="00DA7ED7"/>
    <w:rsid w:val="00DB1380"/>
    <w:rsid w:val="00DC0CF5"/>
    <w:rsid w:val="00DC34AA"/>
    <w:rsid w:val="00DC43E5"/>
    <w:rsid w:val="00DC7859"/>
    <w:rsid w:val="00DF53B0"/>
    <w:rsid w:val="00E049AC"/>
    <w:rsid w:val="00E1075D"/>
    <w:rsid w:val="00E262E6"/>
    <w:rsid w:val="00E273D5"/>
    <w:rsid w:val="00E27AFB"/>
    <w:rsid w:val="00E4461A"/>
    <w:rsid w:val="00E44FDC"/>
    <w:rsid w:val="00E45A36"/>
    <w:rsid w:val="00E5013D"/>
    <w:rsid w:val="00E5108B"/>
    <w:rsid w:val="00E6060A"/>
    <w:rsid w:val="00E82B4D"/>
    <w:rsid w:val="00E9217D"/>
    <w:rsid w:val="00EB45C5"/>
    <w:rsid w:val="00EF3D6F"/>
    <w:rsid w:val="00EF4A60"/>
    <w:rsid w:val="00F109C7"/>
    <w:rsid w:val="00F111BF"/>
    <w:rsid w:val="00F31E3E"/>
    <w:rsid w:val="00F33CB1"/>
    <w:rsid w:val="00F536C8"/>
    <w:rsid w:val="00F563CA"/>
    <w:rsid w:val="00F604F7"/>
    <w:rsid w:val="00F665BC"/>
    <w:rsid w:val="00F87F8E"/>
    <w:rsid w:val="00F93CAF"/>
    <w:rsid w:val="00FD36B1"/>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 w:type="paragraph" w:styleId="Revize">
    <w:name w:val="Revision"/>
    <w:hidden/>
    <w:uiPriority w:val="99"/>
    <w:semiHidden/>
    <w:rsid w:val="009304F4"/>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1705A5-0834-4A5A-8AEC-0884E3D859E2}">
  <ds:schemaRefs>
    <ds:schemaRef ds:uri="http://schemas.openxmlformats.org/officeDocument/2006/bibliography"/>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3755</Words>
  <Characters>22157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Petra Tobolářová</cp:lastModifiedBy>
  <cp:revision>8</cp:revision>
  <cp:lastPrinted>2025-08-14T15:20:00Z</cp:lastPrinted>
  <dcterms:created xsi:type="dcterms:W3CDTF">2025-08-08T10:32:00Z</dcterms:created>
  <dcterms:modified xsi:type="dcterms:W3CDTF">2025-08-14T15:48:00Z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